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22" w:rsidRDefault="00662F22" w:rsidP="00662F22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35618D">
        <w:rPr>
          <w:rFonts w:ascii="Palatino Linotype" w:hAnsi="Palatino Linotype"/>
          <w:b/>
          <w:sz w:val="24"/>
          <w:szCs w:val="24"/>
        </w:rPr>
        <w:t xml:space="preserve">VOTO PARTICULAR QUE FORMULA LA COMISIONADA PRESIDENTA ZULEMA MARTÍNEZ SÁNCHEZ, EN RELACIÓN CON LA RESOLUCIÓN DICTADA POR EL PLENO DEL INSTITUTO DE TRANSPARENCIA, ACCESO A LA INFORMACIÓN PÚBLICA Y PROTECCIÓN DE DATOS PERSONALES DEL ESTADO DE MÉXICO Y MUNICIPIOS, EN LA DÉCIMA </w:t>
      </w:r>
      <w:r w:rsidR="00AF4171">
        <w:rPr>
          <w:rFonts w:ascii="Palatino Linotype" w:hAnsi="Palatino Linotype"/>
          <w:b/>
          <w:sz w:val="24"/>
          <w:szCs w:val="24"/>
        </w:rPr>
        <w:t>TERCERA</w:t>
      </w:r>
      <w:r w:rsidRPr="0035618D">
        <w:rPr>
          <w:rFonts w:ascii="Palatino Linotype" w:hAnsi="Palatino Linotype"/>
          <w:b/>
          <w:sz w:val="24"/>
          <w:szCs w:val="24"/>
        </w:rPr>
        <w:t xml:space="preserve"> SES</w:t>
      </w:r>
      <w:r w:rsidR="00AF4171">
        <w:rPr>
          <w:rFonts w:ascii="Palatino Linotype" w:hAnsi="Palatino Linotype"/>
          <w:b/>
          <w:sz w:val="24"/>
          <w:szCs w:val="24"/>
        </w:rPr>
        <w:t>IÓN ORDINARIA DEL</w:t>
      </w:r>
      <w:r w:rsidRPr="0035618D">
        <w:rPr>
          <w:rFonts w:ascii="Palatino Linotype" w:hAnsi="Palatino Linotype"/>
          <w:b/>
          <w:sz w:val="24"/>
          <w:szCs w:val="24"/>
        </w:rPr>
        <w:t xml:space="preserve"> </w:t>
      </w:r>
      <w:r w:rsidR="00AF4171">
        <w:rPr>
          <w:rFonts w:ascii="Palatino Linotype" w:hAnsi="Palatino Linotype"/>
          <w:b/>
          <w:sz w:val="24"/>
          <w:szCs w:val="24"/>
        </w:rPr>
        <w:t>TRES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35618D">
        <w:rPr>
          <w:rFonts w:ascii="Palatino Linotype" w:hAnsi="Palatino Linotype"/>
          <w:b/>
          <w:sz w:val="24"/>
          <w:szCs w:val="24"/>
        </w:rPr>
        <w:t xml:space="preserve">DE </w:t>
      </w:r>
      <w:r w:rsidR="00AF4171">
        <w:rPr>
          <w:rFonts w:ascii="Palatino Linotype" w:hAnsi="Palatino Linotype"/>
          <w:b/>
          <w:sz w:val="24"/>
          <w:szCs w:val="24"/>
        </w:rPr>
        <w:t>ABRIL</w:t>
      </w:r>
      <w:r w:rsidRPr="0035618D">
        <w:rPr>
          <w:rFonts w:ascii="Palatino Linotype" w:hAnsi="Palatino Linotype"/>
          <w:b/>
          <w:sz w:val="24"/>
          <w:szCs w:val="24"/>
        </w:rPr>
        <w:t xml:space="preserve"> DE DOS MIL DIECINUEVE, EN EL RECURSO DE REVISIÓN</w:t>
      </w:r>
      <w:r w:rsidRPr="00F96C04">
        <w:rPr>
          <w:rFonts w:ascii="Palatino Linotype" w:hAnsi="Palatino Linotype"/>
          <w:b/>
          <w:sz w:val="24"/>
          <w:szCs w:val="24"/>
        </w:rPr>
        <w:t xml:space="preserve"> 0</w:t>
      </w:r>
      <w:r w:rsidR="00AF4171">
        <w:rPr>
          <w:rFonts w:ascii="Palatino Linotype" w:hAnsi="Palatino Linotype"/>
          <w:b/>
          <w:sz w:val="24"/>
          <w:szCs w:val="24"/>
        </w:rPr>
        <w:t>0492</w:t>
      </w:r>
      <w:r w:rsidRPr="00F96C04">
        <w:rPr>
          <w:rFonts w:ascii="Palatino Linotype" w:hAnsi="Palatino Linotype"/>
          <w:b/>
          <w:sz w:val="24"/>
          <w:szCs w:val="24"/>
        </w:rPr>
        <w:t>/INFOEM/IP/RR/201</w:t>
      </w:r>
      <w:r>
        <w:rPr>
          <w:rFonts w:ascii="Palatino Linotype" w:hAnsi="Palatino Linotype"/>
          <w:b/>
          <w:sz w:val="24"/>
          <w:szCs w:val="24"/>
        </w:rPr>
        <w:t>9.</w:t>
      </w:r>
    </w:p>
    <w:p w:rsidR="00662F22" w:rsidRPr="00AA1487" w:rsidRDefault="00662F22" w:rsidP="00662F22">
      <w:pPr>
        <w:spacing w:after="0" w:line="360" w:lineRule="auto"/>
        <w:jc w:val="both"/>
        <w:rPr>
          <w:rFonts w:ascii="Palatino Linotype" w:hAnsi="Palatino Linotype"/>
          <w:b/>
          <w:sz w:val="10"/>
          <w:szCs w:val="24"/>
        </w:rPr>
      </w:pPr>
    </w:p>
    <w:p w:rsidR="00AF4171" w:rsidRDefault="00AF4171" w:rsidP="00AF417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AF4171">
        <w:rPr>
          <w:rFonts w:ascii="Palatino Linotype" w:hAnsi="Palatino Linotype"/>
          <w:sz w:val="24"/>
          <w:szCs w:val="24"/>
        </w:rPr>
        <w:t xml:space="preserve">Con fundamento en lo dispuesto por el artículo 14 fracciones X y </w:t>
      </w:r>
      <w:r>
        <w:rPr>
          <w:rFonts w:ascii="Palatino Linotype" w:hAnsi="Palatino Linotype"/>
          <w:sz w:val="24"/>
          <w:szCs w:val="24"/>
        </w:rPr>
        <w:t xml:space="preserve">XI del Reglamento Interior del </w:t>
      </w:r>
      <w:r w:rsidRPr="00AF4171">
        <w:rPr>
          <w:rFonts w:ascii="Palatino Linotype" w:hAnsi="Palatino Linotype"/>
          <w:sz w:val="24"/>
          <w:szCs w:val="24"/>
        </w:rPr>
        <w:t>Instituto de Transparencia, Acceso a la Información Pública y Prot</w:t>
      </w:r>
      <w:r>
        <w:rPr>
          <w:rFonts w:ascii="Palatino Linotype" w:hAnsi="Palatino Linotype"/>
          <w:sz w:val="24"/>
          <w:szCs w:val="24"/>
        </w:rPr>
        <w:t xml:space="preserve">ección de Datos Personales del </w:t>
      </w:r>
      <w:r w:rsidRPr="00AF4171">
        <w:rPr>
          <w:rFonts w:ascii="Palatino Linotype" w:hAnsi="Palatino Linotype"/>
          <w:sz w:val="24"/>
          <w:szCs w:val="24"/>
        </w:rPr>
        <w:t>Estado de México y Municipios, la Comisionada Pres</w:t>
      </w:r>
      <w:r>
        <w:rPr>
          <w:rFonts w:ascii="Palatino Linotype" w:hAnsi="Palatino Linotype"/>
          <w:sz w:val="24"/>
          <w:szCs w:val="24"/>
        </w:rPr>
        <w:t xml:space="preserve">identa </w:t>
      </w:r>
      <w:r w:rsidRPr="00AF4171">
        <w:rPr>
          <w:rFonts w:ascii="Palatino Linotype" w:hAnsi="Palatino Linotype"/>
          <w:b/>
          <w:sz w:val="24"/>
          <w:szCs w:val="24"/>
        </w:rPr>
        <w:t xml:space="preserve">Zulema Martínez Sánchez </w:t>
      </w:r>
      <w:r>
        <w:rPr>
          <w:rFonts w:ascii="Palatino Linotype" w:hAnsi="Palatino Linotype"/>
          <w:sz w:val="24"/>
          <w:szCs w:val="24"/>
        </w:rPr>
        <w:t xml:space="preserve">emite </w:t>
      </w:r>
      <w:r w:rsidRPr="00AF4171">
        <w:rPr>
          <w:rFonts w:ascii="Palatino Linotype" w:hAnsi="Palatino Linotype"/>
          <w:b/>
          <w:sz w:val="24"/>
          <w:szCs w:val="24"/>
        </w:rPr>
        <w:t>VOTO PARTICULAR</w:t>
      </w:r>
      <w:r w:rsidRPr="00AF4171">
        <w:rPr>
          <w:rFonts w:ascii="Palatino Linotype" w:hAnsi="Palatino Linotype"/>
          <w:sz w:val="24"/>
          <w:szCs w:val="24"/>
        </w:rPr>
        <w:t xml:space="preserve"> respecto a  la  resolución dictada en</w:t>
      </w:r>
      <w:r>
        <w:rPr>
          <w:rFonts w:ascii="Palatino Linotype" w:hAnsi="Palatino Linotype"/>
          <w:sz w:val="24"/>
          <w:szCs w:val="24"/>
        </w:rPr>
        <w:t xml:space="preserve"> el recurso de revisión número </w:t>
      </w:r>
      <w:r w:rsidRPr="00AF4171">
        <w:rPr>
          <w:rFonts w:ascii="Palatino Linotype" w:hAnsi="Palatino Linotype"/>
          <w:b/>
          <w:szCs w:val="24"/>
        </w:rPr>
        <w:t>00492/INFOEM/IP/RR/2019,</w:t>
      </w:r>
      <w:r w:rsidRPr="00AF4171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pronunciada </w:t>
      </w:r>
      <w:r w:rsidR="00704C7C">
        <w:rPr>
          <w:rFonts w:ascii="Palatino Linotype" w:hAnsi="Palatino Linotype"/>
          <w:sz w:val="24"/>
          <w:szCs w:val="24"/>
        </w:rPr>
        <w:t xml:space="preserve">por </w:t>
      </w:r>
      <w:bookmarkStart w:id="0" w:name="_GoBack"/>
      <w:bookmarkEnd w:id="0"/>
      <w:r w:rsidRPr="00AF4171">
        <w:rPr>
          <w:rFonts w:ascii="Palatino Linotype" w:hAnsi="Palatino Linotype"/>
          <w:sz w:val="24"/>
          <w:szCs w:val="24"/>
        </w:rPr>
        <w:t>el Pleno de este Instituto ante el proye</w:t>
      </w:r>
      <w:r>
        <w:rPr>
          <w:rFonts w:ascii="Palatino Linotype" w:hAnsi="Palatino Linotype"/>
          <w:sz w:val="24"/>
          <w:szCs w:val="24"/>
        </w:rPr>
        <w:t xml:space="preserve">cto presentado por  </w:t>
      </w:r>
      <w:r w:rsidRPr="00AF4171">
        <w:rPr>
          <w:rFonts w:ascii="Palatino Linotype" w:hAnsi="Palatino Linotype"/>
          <w:sz w:val="24"/>
          <w:szCs w:val="24"/>
        </w:rPr>
        <w:t>La Comisionada Eva Abaid Yapur,  que es del tenor  siguiente.</w:t>
      </w:r>
    </w:p>
    <w:p w:rsidR="00AF4171" w:rsidRPr="00AA1487" w:rsidRDefault="00AF4171" w:rsidP="00AF4171">
      <w:pPr>
        <w:spacing w:after="0" w:line="360" w:lineRule="auto"/>
        <w:jc w:val="both"/>
        <w:rPr>
          <w:rFonts w:ascii="Palatino Linotype" w:hAnsi="Palatino Linotype"/>
          <w:sz w:val="14"/>
          <w:szCs w:val="24"/>
        </w:rPr>
      </w:pPr>
    </w:p>
    <w:p w:rsidR="00AF4171" w:rsidRDefault="00AA1487" w:rsidP="00AA148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Si bien en la</w:t>
      </w:r>
      <w:r w:rsidR="00AF4171" w:rsidRPr="00AF4171">
        <w:rPr>
          <w:rFonts w:ascii="Palatino Linotype" w:hAnsi="Palatino Linotype"/>
          <w:sz w:val="24"/>
          <w:szCs w:val="24"/>
        </w:rPr>
        <w:t xml:space="preserve"> resol</w:t>
      </w:r>
      <w:r>
        <w:rPr>
          <w:rFonts w:ascii="Palatino Linotype" w:hAnsi="Palatino Linotype"/>
          <w:sz w:val="24"/>
          <w:szCs w:val="24"/>
        </w:rPr>
        <w:t>ución del recurso de revisión número</w:t>
      </w:r>
      <w:r w:rsidR="00AF4171">
        <w:rPr>
          <w:rFonts w:ascii="Palatino Linotype" w:hAnsi="Palatino Linotype"/>
          <w:sz w:val="24"/>
          <w:szCs w:val="24"/>
        </w:rPr>
        <w:t xml:space="preserve"> </w:t>
      </w:r>
      <w:r w:rsidR="00AF4171" w:rsidRPr="00AA1487">
        <w:rPr>
          <w:rFonts w:ascii="Palatino Linotype" w:hAnsi="Palatino Linotype"/>
          <w:b/>
          <w:szCs w:val="24"/>
        </w:rPr>
        <w:t>00492/INFOEM/IP/RR/201</w:t>
      </w:r>
      <w:r w:rsidRPr="00AA1487">
        <w:rPr>
          <w:rFonts w:ascii="Palatino Linotype" w:hAnsi="Palatino Linotype"/>
          <w:b/>
          <w:szCs w:val="24"/>
        </w:rPr>
        <w:t>9</w:t>
      </w:r>
      <w:r w:rsidRPr="00AA1487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se </w:t>
      </w:r>
      <w:r w:rsidR="00AF4171" w:rsidRPr="00AF4171">
        <w:rPr>
          <w:rFonts w:ascii="Palatino Linotype" w:hAnsi="Palatino Linotype"/>
          <w:sz w:val="24"/>
          <w:szCs w:val="24"/>
        </w:rPr>
        <w:t>protegió el derecho de acceso a la información pública del solicitan</w:t>
      </w:r>
      <w:r>
        <w:rPr>
          <w:rFonts w:ascii="Palatino Linotype" w:hAnsi="Palatino Linotype"/>
          <w:sz w:val="24"/>
          <w:szCs w:val="24"/>
        </w:rPr>
        <w:t xml:space="preserve">te, ordenando la entrega de la </w:t>
      </w:r>
      <w:r w:rsidR="00AF4171" w:rsidRPr="00AF4171">
        <w:rPr>
          <w:rFonts w:ascii="Palatino Linotype" w:hAnsi="Palatino Linotype"/>
          <w:sz w:val="24"/>
          <w:szCs w:val="24"/>
        </w:rPr>
        <w:t>información por parte del Sujeto Obligado, situación por la que la suscrita votó a favor del proyecto de resolución presentado; se estima que en dicha r</w:t>
      </w:r>
      <w:r w:rsidR="00AF4171">
        <w:rPr>
          <w:rFonts w:ascii="Palatino Linotype" w:hAnsi="Palatino Linotype"/>
          <w:sz w:val="24"/>
          <w:szCs w:val="24"/>
        </w:rPr>
        <w:t xml:space="preserve">esolución se debió precisar la </w:t>
      </w:r>
      <w:r w:rsidR="00AF4171" w:rsidRPr="00AF4171">
        <w:rPr>
          <w:rFonts w:ascii="Palatino Linotype" w:hAnsi="Palatino Linotype"/>
          <w:sz w:val="24"/>
          <w:szCs w:val="24"/>
        </w:rPr>
        <w:t>temporalidad de la información requerida, relacionada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AF4171" w:rsidRPr="00AF4171">
        <w:rPr>
          <w:rFonts w:ascii="Palatino Linotype" w:hAnsi="Palatino Linotype"/>
          <w:sz w:val="24"/>
          <w:szCs w:val="24"/>
        </w:rPr>
        <w:t>con el pla</w:t>
      </w:r>
      <w:r w:rsidR="00AF4171">
        <w:rPr>
          <w:rFonts w:ascii="Palatino Linotype" w:hAnsi="Palatino Linotype"/>
          <w:sz w:val="24"/>
          <w:szCs w:val="24"/>
        </w:rPr>
        <w:t xml:space="preserve">n de trabajo del Titular de la </w:t>
      </w:r>
      <w:r w:rsidR="00AF4171" w:rsidRPr="00AF4171">
        <w:rPr>
          <w:rFonts w:ascii="Palatino Linotype" w:hAnsi="Palatino Linotype"/>
          <w:sz w:val="24"/>
          <w:szCs w:val="24"/>
        </w:rPr>
        <w:t xml:space="preserve">Unidad de Transparencia la cual de acuerdo a lo mencionado en el </w:t>
      </w:r>
      <w:r w:rsidR="00AF4171">
        <w:rPr>
          <w:rFonts w:ascii="Palatino Linotype" w:hAnsi="Palatino Linotype"/>
          <w:sz w:val="24"/>
          <w:szCs w:val="24"/>
        </w:rPr>
        <w:t xml:space="preserve">proyecto se entregará de forma </w:t>
      </w:r>
      <w:r w:rsidR="00AF4171" w:rsidRPr="00AF4171">
        <w:rPr>
          <w:rFonts w:ascii="Palatino Linotype" w:hAnsi="Palatino Linotype"/>
          <w:sz w:val="24"/>
          <w:szCs w:val="24"/>
        </w:rPr>
        <w:t>enunciativa mas no limitativa en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AA1487">
        <w:rPr>
          <w:rFonts w:ascii="Palatino Linotype" w:hAnsi="Palatino Linotype"/>
          <w:sz w:val="24"/>
          <w:szCs w:val="24"/>
        </w:rPr>
        <w:lastRenderedPageBreak/>
        <w:t>los formatos del Programa Anu</w:t>
      </w:r>
      <w:r>
        <w:rPr>
          <w:rFonts w:ascii="Palatino Linotype" w:hAnsi="Palatino Linotype"/>
          <w:sz w:val="24"/>
          <w:szCs w:val="24"/>
        </w:rPr>
        <w:t xml:space="preserve">al (PbRM-01 en todas sus series)  así como el </w:t>
      </w:r>
      <w:proofErr w:type="spellStart"/>
      <w:r>
        <w:rPr>
          <w:rFonts w:ascii="Palatino Linotype" w:hAnsi="Palatino Linotype"/>
          <w:sz w:val="24"/>
          <w:szCs w:val="24"/>
        </w:rPr>
        <w:t>PbRM</w:t>
      </w:r>
      <w:proofErr w:type="spellEnd"/>
      <w:r>
        <w:rPr>
          <w:rFonts w:ascii="Palatino Linotype" w:hAnsi="Palatino Linotype"/>
          <w:sz w:val="24"/>
          <w:szCs w:val="24"/>
        </w:rPr>
        <w:t>- 02a “</w:t>
      </w:r>
      <w:r w:rsidRPr="00AA1487">
        <w:rPr>
          <w:rFonts w:ascii="Palatino Linotype" w:hAnsi="Palatino Linotype"/>
          <w:sz w:val="24"/>
          <w:szCs w:val="24"/>
        </w:rPr>
        <w:t>Calendarización    de   Metas   de   actividad",   tiene</w:t>
      </w:r>
      <w:r>
        <w:rPr>
          <w:rFonts w:ascii="Palatino Linotype" w:hAnsi="Palatino Linotype"/>
          <w:sz w:val="24"/>
          <w:szCs w:val="24"/>
        </w:rPr>
        <w:t xml:space="preserve">n   por   objeto   identificar </w:t>
      </w:r>
      <w:r w:rsidRPr="00AA1487">
        <w:rPr>
          <w:rFonts w:ascii="Palatino Linotype" w:hAnsi="Palatino Linotype"/>
          <w:sz w:val="24"/>
          <w:szCs w:val="24"/>
        </w:rPr>
        <w:t>trimestralmente   la  e</w:t>
      </w:r>
      <w:r>
        <w:rPr>
          <w:rFonts w:ascii="Palatino Linotype" w:hAnsi="Palatino Linotype"/>
          <w:sz w:val="24"/>
          <w:szCs w:val="24"/>
        </w:rPr>
        <w:t>jecución   de  la  meta   anual</w:t>
      </w:r>
      <w:r w:rsidRPr="00AA1487">
        <w:rPr>
          <w:rFonts w:ascii="Palatino Linotype" w:hAnsi="Palatino Linotype"/>
          <w:sz w:val="24"/>
          <w:szCs w:val="24"/>
        </w:rPr>
        <w:t xml:space="preserve">  en  los  cuales  </w:t>
      </w:r>
      <w:r>
        <w:rPr>
          <w:rFonts w:ascii="Palatino Linotype" w:hAnsi="Palatino Linotype"/>
          <w:sz w:val="24"/>
          <w:szCs w:val="24"/>
        </w:rPr>
        <w:t xml:space="preserve">se  desprende   la </w:t>
      </w:r>
      <w:r w:rsidRPr="00AA1487">
        <w:rPr>
          <w:rFonts w:ascii="Palatino Linotype" w:hAnsi="Palatino Linotype"/>
          <w:sz w:val="24"/>
          <w:szCs w:val="24"/>
        </w:rPr>
        <w:t>calendarización  de  las metas  de las  acciones  por  trimes</w:t>
      </w:r>
      <w:r>
        <w:rPr>
          <w:rFonts w:ascii="Palatino Linotype" w:hAnsi="Palatino Linotype"/>
          <w:sz w:val="24"/>
          <w:szCs w:val="24"/>
        </w:rPr>
        <w:t>tre  para  medir  el grado  de cumplimiento</w:t>
      </w:r>
      <w:r w:rsidRPr="00AA1487">
        <w:rPr>
          <w:rFonts w:ascii="Palatino Linotype" w:hAnsi="Palatino Linotype"/>
          <w:sz w:val="24"/>
          <w:szCs w:val="24"/>
        </w:rPr>
        <w:t xml:space="preserve"> en cada períod</w:t>
      </w:r>
      <w:r>
        <w:rPr>
          <w:rFonts w:ascii="Palatino Linotype" w:hAnsi="Palatino Linotype"/>
          <w:sz w:val="24"/>
          <w:szCs w:val="24"/>
        </w:rPr>
        <w:t xml:space="preserve">o de tiempo, con el propósito de dar seguimiento a </w:t>
      </w:r>
      <w:r w:rsidRPr="00AA1487">
        <w:rPr>
          <w:rFonts w:ascii="Palatino Linotype" w:hAnsi="Palatino Linotype"/>
          <w:sz w:val="24"/>
          <w:szCs w:val="24"/>
        </w:rPr>
        <w:t>lo programado</w:t>
      </w:r>
    </w:p>
    <w:p w:rsidR="00AA1487" w:rsidRPr="00AA1487" w:rsidRDefault="00AA1487" w:rsidP="00AA1487">
      <w:pPr>
        <w:spacing w:after="0" w:line="360" w:lineRule="auto"/>
        <w:jc w:val="both"/>
        <w:rPr>
          <w:rFonts w:ascii="Palatino Linotype" w:hAnsi="Palatino Linotype"/>
          <w:sz w:val="14"/>
          <w:szCs w:val="24"/>
        </w:rPr>
      </w:pPr>
    </w:p>
    <w:p w:rsidR="00AA1487" w:rsidRDefault="00AA1487" w:rsidP="00AA148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AA1487">
        <w:rPr>
          <w:rFonts w:ascii="Palatino Linotype" w:hAnsi="Palatino Linotype"/>
          <w:sz w:val="24"/>
          <w:szCs w:val="24"/>
        </w:rPr>
        <w:t>Es así que la materia de acceso a la información versa sobre los do</w:t>
      </w:r>
      <w:r>
        <w:rPr>
          <w:rFonts w:ascii="Palatino Linotype" w:hAnsi="Palatino Linotype"/>
          <w:sz w:val="24"/>
          <w:szCs w:val="24"/>
        </w:rPr>
        <w:t xml:space="preserve">cumentos generados, obtenidos, </w:t>
      </w:r>
      <w:r w:rsidRPr="00AA1487">
        <w:rPr>
          <w:rFonts w:ascii="Palatino Linotype" w:hAnsi="Palatino Linotype"/>
          <w:sz w:val="24"/>
          <w:szCs w:val="24"/>
        </w:rPr>
        <w:t>adquiridos, transformados, administrados o en posesión de los Sujetos</w:t>
      </w:r>
      <w:r>
        <w:rPr>
          <w:rFonts w:ascii="Palatino Linotype" w:hAnsi="Palatino Linotype"/>
          <w:sz w:val="24"/>
          <w:szCs w:val="24"/>
        </w:rPr>
        <w:t xml:space="preserve"> Obligados, en el entendido de </w:t>
      </w:r>
      <w:r w:rsidRPr="00AA1487">
        <w:rPr>
          <w:rFonts w:ascii="Palatino Linotype" w:hAnsi="Palatino Linotype"/>
          <w:sz w:val="24"/>
          <w:szCs w:val="24"/>
        </w:rPr>
        <w:t>que dichos documentos deben obrar en sus archivos a la fecha de la solicitud.</w:t>
      </w:r>
    </w:p>
    <w:p w:rsidR="00AA1487" w:rsidRPr="00AA1487" w:rsidRDefault="00AA1487" w:rsidP="00AA1487">
      <w:pPr>
        <w:spacing w:after="0" w:line="360" w:lineRule="auto"/>
        <w:jc w:val="both"/>
        <w:rPr>
          <w:rFonts w:ascii="Palatino Linotype" w:hAnsi="Palatino Linotype"/>
          <w:sz w:val="12"/>
          <w:szCs w:val="24"/>
        </w:rPr>
      </w:pPr>
    </w:p>
    <w:p w:rsidR="00AA1487" w:rsidRDefault="00AA1487" w:rsidP="00AA1487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AA1487">
        <w:rPr>
          <w:rFonts w:ascii="Palatino Linotype" w:hAnsi="Palatino Linotype"/>
          <w:sz w:val="24"/>
          <w:szCs w:val="24"/>
        </w:rPr>
        <w:t xml:space="preserve">De ahí, esta ponencia considera que se debió ordenar la entrega de </w:t>
      </w:r>
      <w:r>
        <w:rPr>
          <w:rFonts w:ascii="Palatino Linotype" w:hAnsi="Palatino Linotype"/>
          <w:sz w:val="24"/>
          <w:szCs w:val="24"/>
        </w:rPr>
        <w:t xml:space="preserve">los documentos donde conste la </w:t>
      </w:r>
      <w:r w:rsidRPr="00AA1487">
        <w:rPr>
          <w:rFonts w:ascii="Palatino Linotype" w:hAnsi="Palatino Linotype"/>
          <w:sz w:val="24"/>
          <w:szCs w:val="24"/>
        </w:rPr>
        <w:t>información relacionada con el plan de trabajo del Titular de la U</w:t>
      </w:r>
      <w:r>
        <w:rPr>
          <w:rFonts w:ascii="Palatino Linotype" w:hAnsi="Palatino Linotype"/>
          <w:sz w:val="24"/>
          <w:szCs w:val="24"/>
        </w:rPr>
        <w:t xml:space="preserve">nidad  de Transparencia,   del </w:t>
      </w:r>
      <w:r w:rsidRPr="00AA1487">
        <w:rPr>
          <w:rFonts w:ascii="Palatino Linotype" w:hAnsi="Palatino Linotype"/>
          <w:sz w:val="24"/>
          <w:szCs w:val="24"/>
        </w:rPr>
        <w:t>uno al catorce de enero de dos mil diecinueve.</w:t>
      </w:r>
    </w:p>
    <w:p w:rsidR="005F2A0A" w:rsidRPr="005F2A0A" w:rsidRDefault="005F2A0A" w:rsidP="00AA1487">
      <w:pPr>
        <w:spacing w:after="0" w:line="360" w:lineRule="auto"/>
        <w:jc w:val="both"/>
        <w:rPr>
          <w:rFonts w:ascii="Palatino Linotype" w:hAnsi="Palatino Linotype"/>
          <w:sz w:val="10"/>
          <w:szCs w:val="24"/>
        </w:rPr>
      </w:pPr>
    </w:p>
    <w:p w:rsidR="00E656E9" w:rsidRPr="005F2A0A" w:rsidRDefault="005F2A0A" w:rsidP="005F2A0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5F2A0A">
        <w:rPr>
          <w:rFonts w:ascii="Palatino Linotype" w:hAnsi="Palatino Linotype"/>
          <w:sz w:val="24"/>
          <w:szCs w:val="24"/>
        </w:rPr>
        <w:t>Así la suscrita comparte las razones que motivaron la emisión del r</w:t>
      </w:r>
      <w:r>
        <w:rPr>
          <w:rFonts w:ascii="Palatino Linotype" w:hAnsi="Palatino Linotype"/>
          <w:sz w:val="24"/>
          <w:szCs w:val="24"/>
        </w:rPr>
        <w:t xml:space="preserve">ecurso de revisión en comento; </w:t>
      </w:r>
      <w:r w:rsidRPr="005F2A0A">
        <w:rPr>
          <w:rFonts w:ascii="Palatino Linotype" w:hAnsi="Palatino Linotype"/>
          <w:sz w:val="24"/>
          <w:szCs w:val="24"/>
        </w:rPr>
        <w:t>sin embargo, difiere respecto al per</w:t>
      </w:r>
      <w:r>
        <w:rPr>
          <w:rFonts w:ascii="Palatino Linotype" w:hAnsi="Palatino Linotype"/>
          <w:sz w:val="24"/>
          <w:szCs w:val="24"/>
        </w:rPr>
        <w:t xml:space="preserve">iodo de tiempo que se ordena la </w:t>
      </w:r>
      <w:r w:rsidRPr="005F2A0A">
        <w:rPr>
          <w:rFonts w:ascii="Palatino Linotype" w:hAnsi="Palatino Linotype"/>
          <w:sz w:val="24"/>
          <w:szCs w:val="24"/>
        </w:rPr>
        <w:t>entrega de información.</w:t>
      </w:r>
    </w:p>
    <w:p w:rsidR="00662F22" w:rsidRPr="00AC5985" w:rsidRDefault="00662F22" w:rsidP="00662F22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662F22" w:rsidRPr="003F3117" w:rsidRDefault="00662F22" w:rsidP="00662F22">
      <w:pPr>
        <w:spacing w:after="0"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662F22" w:rsidRDefault="00662F22" w:rsidP="00662F2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662F22" w:rsidRPr="005F2A0A" w:rsidRDefault="00662F22" w:rsidP="005F2A0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63192">
        <w:rPr>
          <w:rFonts w:ascii="Palatino Linotype" w:hAnsi="Palatino Linotype"/>
          <w:b/>
          <w:sz w:val="24"/>
          <w:szCs w:val="24"/>
        </w:rPr>
        <w:t>(Rúbrica)</w:t>
      </w:r>
    </w:p>
    <w:p w:rsidR="005F2A0A" w:rsidRDefault="005F2A0A" w:rsidP="005F2A0A">
      <w:pPr>
        <w:spacing w:after="0" w:line="240" w:lineRule="auto"/>
        <w:jc w:val="both"/>
        <w:rPr>
          <w:rFonts w:ascii="Palatino Linotype" w:hAnsi="Palatino Linotype"/>
          <w:sz w:val="6"/>
          <w:szCs w:val="18"/>
        </w:rPr>
      </w:pPr>
      <w:r w:rsidRPr="005F2A0A">
        <w:rPr>
          <w:rFonts w:ascii="Palatino Linotype" w:hAnsi="Palatino Linotype"/>
          <w:sz w:val="16"/>
          <w:szCs w:val="18"/>
        </w:rPr>
        <w:t>Esta hoja corresponde al  voto  particular  emitida  en  el recurso  00492/INFOEM/IP/RR/2019  aprobado  en fecha  tres  de abril dos mil  diecinueve.</w:t>
      </w:r>
    </w:p>
    <w:p w:rsidR="005F2A0A" w:rsidRPr="005F2A0A" w:rsidRDefault="005F2A0A" w:rsidP="005F2A0A">
      <w:pPr>
        <w:spacing w:after="0" w:line="240" w:lineRule="auto"/>
        <w:jc w:val="both"/>
        <w:rPr>
          <w:rFonts w:ascii="Palatino Linotype" w:hAnsi="Palatino Linotype"/>
          <w:sz w:val="6"/>
          <w:szCs w:val="18"/>
        </w:rPr>
      </w:pPr>
    </w:p>
    <w:p w:rsidR="00662F22" w:rsidRPr="005F2A0A" w:rsidRDefault="005F2A0A" w:rsidP="00662F22">
      <w:pPr>
        <w:spacing w:after="0" w:line="240" w:lineRule="auto"/>
        <w:jc w:val="both"/>
        <w:rPr>
          <w:rFonts w:ascii="Palatino Linotype" w:hAnsi="Palatino Linotype"/>
          <w:sz w:val="16"/>
          <w:szCs w:val="18"/>
        </w:rPr>
      </w:pPr>
      <w:r w:rsidRPr="005F2A0A">
        <w:rPr>
          <w:rFonts w:ascii="Palatino Linotype" w:hAnsi="Palatino Linotype"/>
          <w:sz w:val="16"/>
          <w:szCs w:val="18"/>
        </w:rPr>
        <w:t>ZMS/OSAM/RDPG</w:t>
      </w:r>
    </w:p>
    <w:sectPr w:rsidR="00662F22" w:rsidRPr="005F2A0A" w:rsidSect="00E17CB4">
      <w:headerReference w:type="even" r:id="rId8"/>
      <w:headerReference w:type="default" r:id="rId9"/>
      <w:footerReference w:type="default" r:id="rId10"/>
      <w:pgSz w:w="12240" w:h="15840"/>
      <w:pgMar w:top="1871" w:right="1327" w:bottom="2268" w:left="1985" w:header="709" w:footer="1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B0E" w:rsidRDefault="00695B0E" w:rsidP="00662F22">
      <w:pPr>
        <w:spacing w:after="0" w:line="240" w:lineRule="auto"/>
      </w:pPr>
      <w:r>
        <w:separator/>
      </w:r>
    </w:p>
  </w:endnote>
  <w:endnote w:type="continuationSeparator" w:id="0">
    <w:p w:rsidR="00695B0E" w:rsidRDefault="00695B0E" w:rsidP="006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Pr="00EF6C99" w:rsidRDefault="00695B0E" w:rsidP="00DD7AD0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04C7C">
      <w:rPr>
        <w:rFonts w:ascii="Palatino Linotype" w:hAnsi="Palatino Linotype" w:cs="Arial"/>
        <w:b/>
        <w:bCs/>
        <w:noProof/>
        <w:sz w:val="20"/>
        <w:szCs w:val="20"/>
      </w:rPr>
      <w:t>1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EF6C99">
      <w:rPr>
        <w:rFonts w:ascii="Palatino Linotype" w:hAnsi="Palatino Linotype" w:cs="Arial"/>
        <w:sz w:val="20"/>
        <w:szCs w:val="20"/>
      </w:rPr>
      <w:t xml:space="preserve"> de 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04C7C">
      <w:rPr>
        <w:rFonts w:ascii="Palatino Linotype" w:hAnsi="Palatino Linotype" w:cs="Arial"/>
        <w:b/>
        <w:bCs/>
        <w:noProof/>
        <w:sz w:val="20"/>
        <w:szCs w:val="20"/>
      </w:rPr>
      <w:t>2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DD7AD0" w:rsidRDefault="00704C7C" w:rsidP="00DD7AD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B0E" w:rsidRDefault="00695B0E" w:rsidP="00662F22">
      <w:pPr>
        <w:spacing w:after="0" w:line="240" w:lineRule="auto"/>
      </w:pPr>
      <w:r>
        <w:separator/>
      </w:r>
    </w:p>
  </w:footnote>
  <w:footnote w:type="continuationSeparator" w:id="0">
    <w:p w:rsidR="00695B0E" w:rsidRDefault="00695B0E" w:rsidP="006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Default="00695B0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71EA898" wp14:editId="3E36811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AD0" w:rsidRDefault="00695B0E" w:rsidP="00DD7AD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EA89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DD7AD0" w:rsidRDefault="00695B0E" w:rsidP="00DD7AD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7C" w:rsidRDefault="00704C7C" w:rsidP="0098697C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238676943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49" type="#_x0000_t136" style="position:absolute;left:0;text-align:left;margin-left:0;margin-top:0;width:518.25pt;height:111.05pt;rotation:315;z-index:-251657216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695B0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C045B0D" wp14:editId="5E25E4E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97C" w:rsidRDefault="00695B0E" w:rsidP="009869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45B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0;margin-top:0;width:534.95pt;height:94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XvkQ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98697C" w:rsidRDefault="00695B0E" w:rsidP="009869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95B0E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6ECC44D1" wp14:editId="2D78F545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23" name="Imagen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697C" w:rsidRDefault="00704C7C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704C7C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695B0E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EF6C99" w:rsidRDefault="00695B0E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>
      <w:rPr>
        <w:rFonts w:ascii="Palatino Linotype" w:hAnsi="Palatino Linotype" w:cs="Arial"/>
        <w:b/>
        <w:sz w:val="20"/>
        <w:szCs w:val="20"/>
      </w:rPr>
      <w:t>:</w:t>
    </w:r>
    <w:r w:rsidRPr="006B0547">
      <w:rPr>
        <w:rFonts w:ascii="Palatino Linotype" w:hAnsi="Palatino Linotype" w:cs="Arial"/>
        <w:b/>
        <w:sz w:val="20"/>
        <w:szCs w:val="20"/>
      </w:rPr>
      <w:t xml:space="preserve"> </w:t>
    </w:r>
  </w:p>
  <w:p w:rsidR="0098697C" w:rsidRDefault="00695B0E" w:rsidP="0098697C">
    <w:pPr>
      <w:pStyle w:val="Encabezado"/>
      <w:jc w:val="right"/>
      <w:rPr>
        <w:rFonts w:ascii="Palatino Linotype" w:hAnsi="Palatino Linotype" w:cs="Arial"/>
        <w:sz w:val="20"/>
        <w:szCs w:val="20"/>
      </w:rPr>
    </w:pPr>
    <w:r w:rsidRPr="00897E24">
      <w:rPr>
        <w:rFonts w:ascii="Palatino Linotype" w:hAnsi="Palatino Linotype" w:cs="Arial"/>
        <w:b/>
        <w:sz w:val="20"/>
        <w:szCs w:val="20"/>
      </w:rPr>
      <w:t>0</w:t>
    </w:r>
    <w:r w:rsidR="00AF4171">
      <w:rPr>
        <w:rFonts w:ascii="Palatino Linotype" w:hAnsi="Palatino Linotype" w:cs="Arial"/>
        <w:b/>
        <w:sz w:val="20"/>
        <w:szCs w:val="20"/>
      </w:rPr>
      <w:t>0492</w:t>
    </w:r>
    <w:r w:rsidRPr="00897E24">
      <w:rPr>
        <w:rFonts w:ascii="Palatino Linotype" w:hAnsi="Palatino Linotype" w:cs="Arial"/>
        <w:b/>
        <w:sz w:val="20"/>
        <w:szCs w:val="20"/>
      </w:rPr>
      <w:t>/INFOEM/IP/RR/201</w:t>
    </w:r>
    <w:r>
      <w:rPr>
        <w:rFonts w:ascii="Palatino Linotype" w:hAnsi="Palatino Linotype" w:cs="Arial"/>
        <w:b/>
        <w:sz w:val="20"/>
        <w:szCs w:val="20"/>
      </w:rPr>
      <w:t xml:space="preserve">9 </w:t>
    </w:r>
  </w:p>
  <w:p w:rsidR="002902DB" w:rsidRPr="0098697C" w:rsidRDefault="00704C7C" w:rsidP="009869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769"/>
    <w:multiLevelType w:val="hybridMultilevel"/>
    <w:tmpl w:val="AAE2357C"/>
    <w:lvl w:ilvl="0" w:tplc="99FE23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171DC0"/>
    <w:multiLevelType w:val="hybridMultilevel"/>
    <w:tmpl w:val="EC10C8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824BE"/>
    <w:multiLevelType w:val="hybridMultilevel"/>
    <w:tmpl w:val="420890D6"/>
    <w:lvl w:ilvl="0" w:tplc="9D58B9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2206D6"/>
    <w:multiLevelType w:val="hybridMultilevel"/>
    <w:tmpl w:val="AAE2357C"/>
    <w:lvl w:ilvl="0" w:tplc="99FE23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22"/>
    <w:rsid w:val="003052DF"/>
    <w:rsid w:val="00323207"/>
    <w:rsid w:val="005F2A0A"/>
    <w:rsid w:val="00662F22"/>
    <w:rsid w:val="00695B0E"/>
    <w:rsid w:val="00704C7C"/>
    <w:rsid w:val="00AA1487"/>
    <w:rsid w:val="00AF4171"/>
    <w:rsid w:val="00E656E9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B8C4EC8-6177-4A77-A73E-24AC3355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F22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52D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F2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62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62F2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2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6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662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662F2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2F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2F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2F22"/>
    <w:rPr>
      <w:vertAlign w:val="superscript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662F22"/>
    <w:pPr>
      <w:spacing w:line="259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662F22"/>
  </w:style>
  <w:style w:type="character" w:customStyle="1" w:styleId="Ttulo2Car">
    <w:name w:val="Título 2 Car"/>
    <w:basedOn w:val="Fuentedeprrafopredeter"/>
    <w:link w:val="Ttulo2"/>
    <w:uiPriority w:val="9"/>
    <w:rsid w:val="003052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179A-1023-423E-A1BD-2572050F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2019-07-11T00:47:00Z</dcterms:created>
  <dcterms:modified xsi:type="dcterms:W3CDTF">2019-07-11T19:21:00Z</dcterms:modified>
</cp:coreProperties>
</file>